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90"/>
        <w:gridCol w:w="2000"/>
        <w:gridCol w:w="19"/>
        <w:gridCol w:w="941"/>
        <w:gridCol w:w="1875"/>
        <w:gridCol w:w="1485"/>
        <w:gridCol w:w="390"/>
        <w:gridCol w:w="780"/>
        <w:gridCol w:w="2970"/>
      </w:tblGrid>
      <w:tr w:rsidR="00AE376A" w14:paraId="4948DF4F" w14:textId="77777777" w:rsidTr="00F00D78">
        <w:tc>
          <w:tcPr>
            <w:tcW w:w="71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6F8"/>
            <w:tcMar>
              <w:top w:w="60" w:type="dxa"/>
              <w:left w:w="60" w:type="dxa"/>
              <w:bottom w:w="40" w:type="dxa"/>
              <w:right w:w="95" w:type="dxa"/>
            </w:tcMar>
          </w:tcPr>
          <w:p w14:paraId="6D28C6E0" w14:textId="77777777" w:rsidR="00AE376A" w:rsidRPr="000B63A0" w:rsidRDefault="007C2AA1">
            <w:pPr>
              <w:spacing w:after="0" w:line="240" w:lineRule="auto"/>
              <w:rPr>
                <w:sz w:val="24"/>
                <w:szCs w:val="24"/>
              </w:rPr>
            </w:pPr>
            <w:r w:rsidRPr="000B63A0">
              <w:rPr>
                <w:b/>
                <w:color w:val="2F7898"/>
                <w:sz w:val="24"/>
                <w:szCs w:val="24"/>
              </w:rPr>
              <w:t>EXECUTIVE SUMMARY</w:t>
            </w:r>
          </w:p>
          <w:p w14:paraId="50626068" w14:textId="77777777" w:rsidR="00AE376A" w:rsidRDefault="007C2AA1">
            <w:pPr>
              <w:spacing w:before="20" w:after="80" w:line="221" w:lineRule="auto"/>
            </w:pPr>
            <w:r>
              <w:rPr>
                <w:b/>
                <w:color w:val="1E566F"/>
                <w:sz w:val="44"/>
              </w:rPr>
              <w:t>ADVANTAGE VALLEY REGION</w:t>
            </w:r>
            <w:r>
              <w:rPr>
                <w:b/>
                <w:color w:val="263943"/>
                <w:sz w:val="31"/>
              </w:rPr>
              <w:br/>
              <w:t>HOUSING NEEDS ASSESSMENT</w:t>
            </w:r>
          </w:p>
          <w:p w14:paraId="6919584F" w14:textId="77777777" w:rsidR="00AE376A" w:rsidRDefault="007C2AA1" w:rsidP="005B66DA">
            <w:pPr>
              <w:spacing w:after="80" w:line="245" w:lineRule="auto"/>
              <w:jc w:val="both"/>
              <w:rPr>
                <w:color w:val="263943"/>
                <w:sz w:val="22"/>
              </w:rPr>
            </w:pPr>
            <w:r w:rsidRPr="005B66DA">
              <w:rPr>
                <w:color w:val="263943"/>
                <w:sz w:val="22"/>
              </w:rPr>
              <w:t>This update evaluates housing needs across the 10-county region and compares current market conditions with the January 2024 assessment to identify changes, constraints and development opportunities.</w:t>
            </w:r>
          </w:p>
          <w:p w14:paraId="42FCBEAD" w14:textId="77777777" w:rsidR="00F00D78" w:rsidRPr="005B66DA" w:rsidRDefault="00F00D78" w:rsidP="005B66DA">
            <w:pPr>
              <w:spacing w:after="80" w:line="245" w:lineRule="auto"/>
              <w:jc w:val="both"/>
              <w:rPr>
                <w:sz w:val="22"/>
              </w:rPr>
            </w:pPr>
          </w:p>
          <w:p w14:paraId="0C5DC96F" w14:textId="2D9A22C1" w:rsidR="00AE376A" w:rsidRDefault="007C2AA1" w:rsidP="005B66DA">
            <w:pPr>
              <w:spacing w:after="0" w:line="240" w:lineRule="auto"/>
              <w:jc w:val="both"/>
            </w:pPr>
            <w:r w:rsidRPr="005B66DA">
              <w:rPr>
                <w:b/>
                <w:color w:val="2F7898"/>
                <w:sz w:val="22"/>
              </w:rPr>
              <w:t>PRIMARY STUDY AREA</w:t>
            </w:r>
            <w:r w:rsidR="00D578EF">
              <w:rPr>
                <w:b/>
                <w:color w:val="2F7898"/>
                <w:sz w:val="22"/>
              </w:rPr>
              <w:t>:</w:t>
            </w:r>
            <w:r w:rsidRPr="005B66DA">
              <w:rPr>
                <w:b/>
                <w:color w:val="2F7898"/>
                <w:sz w:val="22"/>
              </w:rPr>
              <w:t xml:space="preserve"> </w:t>
            </w:r>
            <w:r w:rsidRPr="00F00D78">
              <w:rPr>
                <w:sz w:val="22"/>
              </w:rPr>
              <w:t>Boone, Cabell, Clay, Jackson, Kanawha, Lincoln, Mason, Putnam, Roane and Wayne counties.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CEBF1"/>
            <w:tcMar>
              <w:top w:w="40" w:type="dxa"/>
              <w:left w:w="60" w:type="dxa"/>
              <w:bottom w:w="30" w:type="dxa"/>
              <w:right w:w="40" w:type="dxa"/>
            </w:tcMar>
          </w:tcPr>
          <w:p w14:paraId="3C81593A" w14:textId="12C840AA" w:rsidR="00AE376A" w:rsidRPr="007E2A87" w:rsidRDefault="007E2A87" w:rsidP="007E2A87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BDAC91" wp14:editId="009A43DF">
                  <wp:extent cx="2519680" cy="2324495"/>
                  <wp:effectExtent l="0" t="0" r="0" b="0"/>
                  <wp:docPr id="1189596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5963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364" cy="236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76A" w14:paraId="0B8A9DA5" w14:textId="77777777" w:rsidTr="00F00D78">
        <w:tc>
          <w:tcPr>
            <w:tcW w:w="2809" w:type="dxa"/>
            <w:gridSpan w:val="3"/>
            <w:tcBorders>
              <w:top w:val="single" w:sz="16" w:space="0" w:color="C56B3F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80" w:type="dxa"/>
              <w:left w:w="90" w:type="dxa"/>
              <w:bottom w:w="70" w:type="dxa"/>
              <w:right w:w="90" w:type="dxa"/>
            </w:tcMar>
          </w:tcPr>
          <w:p w14:paraId="0BABC05B" w14:textId="77777777" w:rsidR="00AE376A" w:rsidRDefault="007C2AA1">
            <w:pPr>
              <w:spacing w:after="20" w:line="240" w:lineRule="auto"/>
              <w:jc w:val="center"/>
            </w:pPr>
            <w:r>
              <w:rPr>
                <w:b/>
                <w:color w:val="C56B3F"/>
                <w:sz w:val="34"/>
              </w:rPr>
              <w:t>28,976</w:t>
            </w:r>
          </w:p>
          <w:p w14:paraId="56FF10B0" w14:textId="77777777" w:rsidR="00AE376A" w:rsidRPr="00F00D78" w:rsidRDefault="007C2AA1">
            <w:pPr>
              <w:spacing w:after="0" w:line="221" w:lineRule="auto"/>
              <w:jc w:val="center"/>
              <w:rPr>
                <w:sz w:val="16"/>
                <w:szCs w:val="16"/>
              </w:rPr>
            </w:pPr>
            <w:r w:rsidRPr="00F00D78">
              <w:rPr>
                <w:b/>
                <w:color w:val="61727C"/>
                <w:sz w:val="16"/>
                <w:szCs w:val="16"/>
              </w:rPr>
              <w:t>TOTAL FIVE-YEAR HOUSING GAP</w:t>
            </w:r>
          </w:p>
        </w:tc>
        <w:tc>
          <w:tcPr>
            <w:tcW w:w="2816" w:type="dxa"/>
            <w:gridSpan w:val="2"/>
            <w:tcBorders>
              <w:top w:val="single" w:sz="16" w:space="0" w:color="1E566F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80" w:type="dxa"/>
              <w:left w:w="90" w:type="dxa"/>
              <w:bottom w:w="70" w:type="dxa"/>
              <w:right w:w="90" w:type="dxa"/>
            </w:tcMar>
          </w:tcPr>
          <w:p w14:paraId="12302188" w14:textId="77777777" w:rsidR="00AE376A" w:rsidRDefault="007C2AA1">
            <w:pPr>
              <w:spacing w:after="20" w:line="240" w:lineRule="auto"/>
              <w:jc w:val="center"/>
            </w:pPr>
            <w:r>
              <w:rPr>
                <w:b/>
                <w:color w:val="1E566F"/>
                <w:sz w:val="34"/>
              </w:rPr>
              <w:t>10,604</w:t>
            </w:r>
          </w:p>
          <w:p w14:paraId="5B831FF8" w14:textId="77777777" w:rsidR="00AE376A" w:rsidRPr="00F00D78" w:rsidRDefault="007C2AA1">
            <w:pPr>
              <w:spacing w:after="0" w:line="221" w:lineRule="auto"/>
              <w:jc w:val="center"/>
              <w:rPr>
                <w:sz w:val="16"/>
                <w:szCs w:val="16"/>
              </w:rPr>
            </w:pPr>
            <w:r w:rsidRPr="00F00D78">
              <w:rPr>
                <w:b/>
                <w:color w:val="61727C"/>
                <w:sz w:val="16"/>
                <w:szCs w:val="16"/>
              </w:rPr>
              <w:t>RENTAL UNITS NEEDED</w:t>
            </w:r>
          </w:p>
        </w:tc>
        <w:tc>
          <w:tcPr>
            <w:tcW w:w="2655" w:type="dxa"/>
            <w:gridSpan w:val="3"/>
            <w:tcBorders>
              <w:top w:val="single" w:sz="16" w:space="0" w:color="1E566F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80" w:type="dxa"/>
              <w:left w:w="90" w:type="dxa"/>
              <w:bottom w:w="70" w:type="dxa"/>
              <w:right w:w="90" w:type="dxa"/>
            </w:tcMar>
          </w:tcPr>
          <w:p w14:paraId="506E4476" w14:textId="77777777" w:rsidR="00AE376A" w:rsidRDefault="007C2AA1">
            <w:pPr>
              <w:spacing w:after="20" w:line="240" w:lineRule="auto"/>
              <w:jc w:val="center"/>
            </w:pPr>
            <w:r>
              <w:rPr>
                <w:b/>
                <w:color w:val="1E566F"/>
                <w:sz w:val="34"/>
              </w:rPr>
              <w:t>18,372</w:t>
            </w:r>
          </w:p>
          <w:p w14:paraId="314534C4" w14:textId="77777777" w:rsidR="00AE376A" w:rsidRPr="00F00D78" w:rsidRDefault="007C2AA1">
            <w:pPr>
              <w:spacing w:after="0" w:line="221" w:lineRule="auto"/>
              <w:jc w:val="center"/>
              <w:rPr>
                <w:sz w:val="16"/>
                <w:szCs w:val="16"/>
              </w:rPr>
            </w:pPr>
            <w:r w:rsidRPr="00F00D78">
              <w:rPr>
                <w:b/>
                <w:color w:val="61727C"/>
                <w:sz w:val="16"/>
                <w:szCs w:val="16"/>
              </w:rPr>
              <w:t>FOR-SALE UNITS NEEDED</w:t>
            </w:r>
          </w:p>
        </w:tc>
        <w:tc>
          <w:tcPr>
            <w:tcW w:w="2970" w:type="dxa"/>
            <w:tcBorders>
              <w:top w:val="single" w:sz="16" w:space="0" w:color="2F7898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80" w:type="dxa"/>
              <w:left w:w="90" w:type="dxa"/>
              <w:bottom w:w="70" w:type="dxa"/>
              <w:right w:w="90" w:type="dxa"/>
            </w:tcMar>
          </w:tcPr>
          <w:p w14:paraId="47060B22" w14:textId="77777777" w:rsidR="00AE376A" w:rsidRDefault="007C2AA1">
            <w:pPr>
              <w:spacing w:after="20" w:line="240" w:lineRule="auto"/>
              <w:jc w:val="center"/>
            </w:pPr>
            <w:r>
              <w:rPr>
                <w:b/>
                <w:color w:val="2F7898"/>
                <w:sz w:val="34"/>
              </w:rPr>
              <w:t>17,268</w:t>
            </w:r>
          </w:p>
          <w:p w14:paraId="4DE5FF94" w14:textId="3786977D" w:rsidR="00AE376A" w:rsidRPr="00F00D78" w:rsidRDefault="007C2AA1">
            <w:pPr>
              <w:spacing w:after="0" w:line="221" w:lineRule="auto"/>
              <w:jc w:val="center"/>
              <w:rPr>
                <w:sz w:val="16"/>
                <w:szCs w:val="16"/>
              </w:rPr>
            </w:pPr>
            <w:r w:rsidRPr="00F00D78">
              <w:rPr>
                <w:b/>
                <w:color w:val="61727C"/>
                <w:sz w:val="16"/>
                <w:szCs w:val="16"/>
              </w:rPr>
              <w:t xml:space="preserve">PROJECTED DIRECT </w:t>
            </w:r>
            <w:r w:rsidR="00503A4D" w:rsidRPr="00F00D78">
              <w:rPr>
                <w:b/>
                <w:color w:val="61727C"/>
                <w:sz w:val="16"/>
                <w:szCs w:val="16"/>
              </w:rPr>
              <w:t>&amp;</w:t>
            </w:r>
            <w:r w:rsidRPr="00F00D78">
              <w:rPr>
                <w:b/>
                <w:color w:val="61727C"/>
                <w:sz w:val="16"/>
                <w:szCs w:val="16"/>
              </w:rPr>
              <w:t xml:space="preserve"> INDIRECT JOBS</w:t>
            </w:r>
          </w:p>
        </w:tc>
      </w:tr>
      <w:tr w:rsidR="00AE376A" w14:paraId="0C5A758D" w14:textId="77777777" w:rsidTr="00D578EF"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60" w:type="dxa"/>
              <w:bottom w:w="65" w:type="dxa"/>
              <w:right w:w="60" w:type="dxa"/>
            </w:tcMar>
          </w:tcPr>
          <w:p w14:paraId="5FCE845A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w="10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CEBF1"/>
            <w:tcMar>
              <w:top w:w="55" w:type="dxa"/>
              <w:left w:w="115" w:type="dxa"/>
              <w:bottom w:w="55" w:type="dxa"/>
              <w:right w:w="80" w:type="dxa"/>
            </w:tcMar>
            <w:vAlign w:val="center"/>
          </w:tcPr>
          <w:p w14:paraId="10B8607E" w14:textId="3F3C0A8A" w:rsidR="00AE376A" w:rsidRDefault="007C2AA1" w:rsidP="00D578EF">
            <w:pPr>
              <w:spacing w:after="0" w:line="240" w:lineRule="auto"/>
            </w:pPr>
            <w:r>
              <w:rPr>
                <w:b/>
                <w:color w:val="1E566F"/>
                <w:sz w:val="25"/>
              </w:rPr>
              <w:t xml:space="preserve">KEY </w:t>
            </w:r>
            <w:proofErr w:type="gramStart"/>
            <w:r>
              <w:rPr>
                <w:b/>
                <w:color w:val="1E566F"/>
                <w:sz w:val="25"/>
              </w:rPr>
              <w:t>TAKEAWAYS</w:t>
            </w:r>
            <w:r>
              <w:rPr>
                <w:color w:val="61727C"/>
                <w:sz w:val="16"/>
              </w:rPr>
              <w:t xml:space="preserve">  </w:t>
            </w:r>
            <w:r w:rsidRPr="00D578EF">
              <w:rPr>
                <w:sz w:val="20"/>
                <w:szCs w:val="20"/>
              </w:rPr>
              <w:t>|</w:t>
            </w:r>
            <w:proofErr w:type="gramEnd"/>
            <w:r w:rsidRPr="00D578EF">
              <w:rPr>
                <w:sz w:val="20"/>
                <w:szCs w:val="20"/>
              </w:rPr>
              <w:t xml:space="preserve">  THE MARKET AT A GLANCE</w:t>
            </w:r>
          </w:p>
        </w:tc>
      </w:tr>
      <w:tr w:rsidR="00AE376A" w14:paraId="68827459" w14:textId="77777777" w:rsidTr="005B66DA">
        <w:tc>
          <w:tcPr>
            <w:tcW w:w="5625" w:type="dxa"/>
            <w:gridSpan w:val="5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tbl>
            <w:tblPr>
              <w:tblW w:w="5310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3870"/>
            </w:tblGrid>
            <w:tr w:rsidR="00AE376A" w14:paraId="4E4E8CF4" w14:textId="77777777" w:rsidTr="005B66DA"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454483B0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9433B2" wp14:editId="6226119A">
                        <wp:extent cx="873641" cy="771525"/>
                        <wp:effectExtent l="0" t="0" r="317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4343" cy="7809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7CC6A9" w14:textId="77777777" w:rsidR="00AE376A" w:rsidRPr="005B66DA" w:rsidRDefault="007C2AA1" w:rsidP="005B66DA">
                  <w:pPr>
                    <w:spacing w:after="20" w:line="240" w:lineRule="auto"/>
                    <w:ind w:right="135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CHANGING DEMOGRAPHIC TRENDS</w:t>
                  </w:r>
                </w:p>
                <w:p w14:paraId="7DDE256C" w14:textId="4CDD3F74" w:rsidR="00AE376A" w:rsidRDefault="007C2AA1" w:rsidP="005B66DA">
                  <w:pPr>
                    <w:spacing w:after="0" w:line="235" w:lineRule="auto"/>
                    <w:ind w:right="135"/>
                    <w:jc w:val="both"/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The baseline five-year household decline slowed from 1.5%</w:t>
                  </w:r>
                  <w:r w:rsidR="00503A4D">
                    <w:rPr>
                      <w:color w:val="263943"/>
                      <w:sz w:val="20"/>
                      <w:szCs w:val="20"/>
                    </w:rPr>
                    <w:t xml:space="preserve"> (2023-2028)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 xml:space="preserve"> to 1.0%</w:t>
                  </w:r>
                  <w:r w:rsidR="00503A4D">
                    <w:rPr>
                      <w:color w:val="263943"/>
                      <w:sz w:val="20"/>
                      <w:szCs w:val="20"/>
                    </w:rPr>
                    <w:t xml:space="preserve"> (2026-2031)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>. A job-influenced projection indicates a net gain of 9,764 households.</w:t>
                  </w:r>
                </w:p>
              </w:tc>
            </w:tr>
          </w:tbl>
          <w:p w14:paraId="36825C0F" w14:textId="77777777" w:rsidR="00AE376A" w:rsidRDefault="00AE376A"/>
        </w:tc>
        <w:tc>
          <w:tcPr>
            <w:tcW w:w="5625" w:type="dxa"/>
            <w:gridSpan w:val="4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4050"/>
            </w:tblGrid>
            <w:tr w:rsidR="00AE376A" w14:paraId="155ECDEF" w14:textId="77777777" w:rsidTr="005B66DA"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5C22D2F5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CDA951E" wp14:editId="3A23682A">
                        <wp:extent cx="843825" cy="768096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3825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03EE66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RENTAL AVAILABILITY IS CRITICALLY TIGHT</w:t>
                  </w:r>
                </w:p>
                <w:p w14:paraId="14DDA064" w14:textId="274984A3" w:rsidR="00AE376A" w:rsidRPr="005B66DA" w:rsidRDefault="007C2AA1" w:rsidP="005B66DA">
                  <w:pPr>
                    <w:spacing w:after="0" w:line="235" w:lineRule="auto"/>
                    <w:ind w:right="90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The 161 multifamily projects surveyed are 98.4% occupied</w:t>
                  </w:r>
                  <w:r w:rsidR="008B04C2">
                    <w:rPr>
                      <w:color w:val="263943"/>
                      <w:sz w:val="20"/>
                      <w:szCs w:val="20"/>
                    </w:rPr>
                    <w:t>, which is a high rate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>. More than 1,300 households remain on affordable-rental wait lists.</w:t>
                  </w:r>
                </w:p>
              </w:tc>
            </w:tr>
          </w:tbl>
          <w:p w14:paraId="710F06BD" w14:textId="77777777" w:rsidR="00AE376A" w:rsidRDefault="00AE376A"/>
        </w:tc>
      </w:tr>
      <w:tr w:rsidR="00AE376A" w14:paraId="249DB38F" w14:textId="77777777" w:rsidTr="005B66DA">
        <w:tc>
          <w:tcPr>
            <w:tcW w:w="5625" w:type="dxa"/>
            <w:gridSpan w:val="5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6FB6658D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310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3870"/>
            </w:tblGrid>
            <w:tr w:rsidR="00AE376A" w14:paraId="49DCBC02" w14:textId="77777777" w:rsidTr="005B66DA"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4362CFA7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D825F5" wp14:editId="230057C6">
                        <wp:extent cx="859809" cy="768096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809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C51634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GROWING SENIOR INFLUENCE</w:t>
                  </w:r>
                </w:p>
                <w:p w14:paraId="63F1AF3E" w14:textId="06704B9C" w:rsidR="00AE376A" w:rsidRPr="005B66DA" w:rsidRDefault="007C2AA1" w:rsidP="005B66DA">
                  <w:pPr>
                    <w:spacing w:after="0" w:line="235" w:lineRule="auto"/>
                    <w:ind w:right="135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Households age 75+ are projected to grow 15.0%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 by 2031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 xml:space="preserve">, while continued losses among households under 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the age of 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>35 could limit long-term growth.</w:t>
                  </w:r>
                </w:p>
              </w:tc>
            </w:tr>
          </w:tbl>
          <w:p w14:paraId="34257471" w14:textId="77777777" w:rsidR="00AE376A" w:rsidRDefault="00AE376A"/>
        </w:tc>
        <w:tc>
          <w:tcPr>
            <w:tcW w:w="5625" w:type="dxa"/>
            <w:gridSpan w:val="4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1BF0D31E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4050"/>
            </w:tblGrid>
            <w:tr w:rsidR="00AE376A" w14:paraId="65B41567" w14:textId="77777777" w:rsidTr="005B66DA"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00DFE4FE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9566B1" wp14:editId="06587078">
                        <wp:extent cx="847166" cy="768096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7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166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609581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FOR-SALE INVENTORY REMAINS LIMITED</w:t>
                  </w:r>
                </w:p>
                <w:p w14:paraId="1C54364E" w14:textId="48A50524" w:rsidR="00AE376A" w:rsidRPr="005B66DA" w:rsidRDefault="007C2AA1" w:rsidP="005B66DA">
                  <w:pPr>
                    <w:spacing w:after="0" w:line="235" w:lineRule="auto"/>
                    <w:ind w:right="90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Only 621 homes were available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, representing an extremely low 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 xml:space="preserve">0.4% availability rate. 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>The m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>edian sale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>s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 xml:space="preserve"> price increased $62,875, or 44.2%, from 2020 to 2025.</w:t>
                  </w:r>
                </w:p>
              </w:tc>
            </w:tr>
          </w:tbl>
          <w:p w14:paraId="48A6086A" w14:textId="77777777" w:rsidR="00AE376A" w:rsidRDefault="00AE376A"/>
        </w:tc>
      </w:tr>
      <w:tr w:rsidR="00AE376A" w14:paraId="3EEFF047" w14:textId="77777777" w:rsidTr="005B66DA">
        <w:tc>
          <w:tcPr>
            <w:tcW w:w="5625" w:type="dxa"/>
            <w:gridSpan w:val="5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50FE41C0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310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3870"/>
            </w:tblGrid>
            <w:tr w:rsidR="00AE376A" w14:paraId="3E93858F" w14:textId="77777777" w:rsidTr="005B66DA"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452D438F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079A96" wp14:editId="4C543F8C">
                        <wp:extent cx="813953" cy="768096"/>
                        <wp:effectExtent l="0" t="0" r="571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953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85927F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HOUSEHOLD INCOME GROWTH</w:t>
                  </w:r>
                </w:p>
                <w:p w14:paraId="43521244" w14:textId="77777777" w:rsidR="00AE376A" w:rsidRPr="005B66DA" w:rsidRDefault="007C2AA1" w:rsidP="005B66DA">
                  <w:pPr>
                    <w:spacing w:after="0" w:line="235" w:lineRule="auto"/>
                    <w:ind w:right="135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Growth among renters earning $50,000+ and owners earning $100,000+ will increase demand for moderate- and higher-end housing.</w:t>
                  </w:r>
                </w:p>
              </w:tc>
            </w:tr>
          </w:tbl>
          <w:p w14:paraId="3C778409" w14:textId="77777777" w:rsidR="00AE376A" w:rsidRDefault="00AE376A"/>
        </w:tc>
        <w:tc>
          <w:tcPr>
            <w:tcW w:w="5625" w:type="dxa"/>
            <w:gridSpan w:val="4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501112E1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4050"/>
            </w:tblGrid>
            <w:tr w:rsidR="00AE376A" w14:paraId="78EE5AED" w14:textId="77777777" w:rsidTr="005B66DA"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3A0E11C3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CD6FC9B" wp14:editId="35DCABAF">
                        <wp:extent cx="835868" cy="768096"/>
                        <wp:effectExtent l="0" t="0" r="254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8.pn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868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CC3F61" w14:textId="7DC3014D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HOUSING GAPS CREATE OPPORTUNITY</w:t>
                  </w:r>
                </w:p>
                <w:p w14:paraId="5EA84866" w14:textId="1E9B5B1E" w:rsidR="00AE376A" w:rsidRPr="005B66DA" w:rsidRDefault="007C2AA1" w:rsidP="005B66DA">
                  <w:pPr>
                    <w:spacing w:after="0" w:line="235" w:lineRule="auto"/>
                    <w:ind w:right="90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The rental need spans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 various</w:t>
                  </w:r>
                  <w:r w:rsidRPr="005B66DA">
                    <w:rPr>
                      <w:color w:val="263943"/>
                      <w:sz w:val="20"/>
                      <w:szCs w:val="20"/>
                    </w:rPr>
                    <w:t xml:space="preserve"> income levels, while 62.5% of the for-sale gap is for homes affordable to households earning $100,000+.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 </w:t>
                  </w:r>
                  <w:r w:rsidR="000D5515">
                    <w:rPr>
                      <w:color w:val="263943"/>
                      <w:sz w:val="20"/>
                      <w:szCs w:val="20"/>
                    </w:rPr>
                    <w:t>As such,</w:t>
                  </w:r>
                  <w:r w:rsidR="003A4F1E">
                    <w:rPr>
                      <w:color w:val="263943"/>
                      <w:sz w:val="20"/>
                      <w:szCs w:val="20"/>
                    </w:rPr>
                    <w:t xml:space="preserve"> development opportunities exist.</w:t>
                  </w:r>
                </w:p>
              </w:tc>
            </w:tr>
          </w:tbl>
          <w:p w14:paraId="6B23292F" w14:textId="77777777" w:rsidR="00AE376A" w:rsidRDefault="00AE376A"/>
        </w:tc>
      </w:tr>
      <w:tr w:rsidR="00AE376A" w14:paraId="45C99FAA" w14:textId="77777777" w:rsidTr="005B66DA">
        <w:tc>
          <w:tcPr>
            <w:tcW w:w="5625" w:type="dxa"/>
            <w:gridSpan w:val="5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15E1A58B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310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3870"/>
            </w:tblGrid>
            <w:tr w:rsidR="00AE376A" w14:paraId="33D4621B" w14:textId="77777777" w:rsidTr="005B66DA"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0C987F7E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59B6559" wp14:editId="684AA743">
                        <wp:extent cx="905669" cy="768096"/>
                        <wp:effectExtent l="0" t="0" r="889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5669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5FCEE0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ECONOMIC INVESTMENT IMPACT</w:t>
                  </w:r>
                </w:p>
                <w:p w14:paraId="639059DD" w14:textId="77777777" w:rsidR="00AE376A" w:rsidRPr="005B66DA" w:rsidRDefault="007C2AA1" w:rsidP="005B66DA">
                  <w:pPr>
                    <w:spacing w:after="0" w:line="235" w:lineRule="auto"/>
                    <w:ind w:right="135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Planned investment is expected to add 3,808 direct and 13,460 indirect or ancillary jobs, increasing housing demand.</w:t>
                  </w:r>
                </w:p>
              </w:tc>
            </w:tr>
          </w:tbl>
          <w:p w14:paraId="75C47215" w14:textId="77777777" w:rsidR="00AE376A" w:rsidRDefault="00AE376A"/>
        </w:tc>
        <w:tc>
          <w:tcPr>
            <w:tcW w:w="5625" w:type="dxa"/>
            <w:gridSpan w:val="4"/>
            <w:tcBorders>
              <w:top w:val="nil"/>
              <w:left w:val="nil"/>
              <w:bottom w:val="single" w:sz="5" w:space="0" w:color="C8D6DC"/>
              <w:right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5" w:type="dxa"/>
            </w:tcMar>
          </w:tcPr>
          <w:p w14:paraId="0C598C63" w14:textId="77777777" w:rsidR="00AE376A" w:rsidRPr="00F00D78" w:rsidRDefault="00AE376A" w:rsidP="00F013C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4050"/>
            </w:tblGrid>
            <w:tr w:rsidR="00AE376A" w14:paraId="6DD70BD2" w14:textId="77777777" w:rsidTr="005B66DA"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45" w:type="dxa"/>
                  </w:tcMar>
                </w:tcPr>
                <w:p w14:paraId="626B7613" w14:textId="77777777" w:rsidR="00AE376A" w:rsidRDefault="007C2AA1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4E0B96" wp14:editId="47886D90">
                        <wp:extent cx="835868" cy="768096"/>
                        <wp:effectExtent l="0" t="0" r="254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8.pn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868" cy="768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9D9503" w14:textId="77777777" w:rsidR="00AE376A" w:rsidRPr="005B66DA" w:rsidRDefault="007C2AA1">
                  <w:pPr>
                    <w:spacing w:after="20" w:line="240" w:lineRule="auto"/>
                    <w:rPr>
                      <w:sz w:val="20"/>
                      <w:szCs w:val="20"/>
                    </w:rPr>
                  </w:pPr>
                  <w:r w:rsidRPr="005B66DA">
                    <w:rPr>
                      <w:b/>
                      <w:color w:val="1E566F"/>
                      <w:sz w:val="20"/>
                      <w:szCs w:val="20"/>
                    </w:rPr>
                    <w:t>AFFORDABILITY AFFECTS THE WORKFORCE</w:t>
                  </w:r>
                </w:p>
                <w:p w14:paraId="6B6A7352" w14:textId="77777777" w:rsidR="00AE376A" w:rsidRPr="005B66DA" w:rsidRDefault="007C2AA1" w:rsidP="005B66DA">
                  <w:pPr>
                    <w:spacing w:after="0" w:line="235" w:lineRule="auto"/>
                    <w:ind w:right="90"/>
                    <w:jc w:val="both"/>
                    <w:rPr>
                      <w:sz w:val="20"/>
                      <w:szCs w:val="20"/>
                    </w:rPr>
                  </w:pPr>
                  <w:r w:rsidRPr="005B66DA">
                    <w:rPr>
                      <w:color w:val="263943"/>
                      <w:sz w:val="20"/>
                      <w:szCs w:val="20"/>
                    </w:rPr>
                    <w:t>More than 20,000 households are severely cost burdened. Most leading occupations cannot afford the typical home on one wage.</w:t>
                  </w:r>
                </w:p>
              </w:tc>
            </w:tr>
          </w:tbl>
          <w:p w14:paraId="6DED5B04" w14:textId="77777777" w:rsidR="00AE376A" w:rsidRDefault="00AE376A"/>
        </w:tc>
      </w:tr>
      <w:tr w:rsidR="00AE376A" w14:paraId="598EDCD8" w14:textId="77777777" w:rsidTr="00F013C5">
        <w:tc>
          <w:tcPr>
            <w:tcW w:w="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2FF164C" w14:textId="77777777" w:rsidR="00AE376A" w:rsidRPr="00F013C5" w:rsidRDefault="007C2AA1">
            <w:pPr>
              <w:spacing w:after="0" w:line="240" w:lineRule="auto"/>
              <w:jc w:val="center"/>
              <w:rPr>
                <w:sz w:val="22"/>
              </w:rPr>
            </w:pPr>
            <w:r w:rsidRPr="00F013C5">
              <w:rPr>
                <w:b/>
                <w:color w:val="FFFFFF"/>
                <w:sz w:val="22"/>
              </w:rPr>
              <w:t>GROWTH READINESS</w:t>
            </w:r>
          </w:p>
          <w:p w14:paraId="6F073DC5" w14:textId="77777777" w:rsidR="00AE376A" w:rsidRPr="00F013C5" w:rsidRDefault="007C2AA1">
            <w:pPr>
              <w:spacing w:after="0" w:line="235" w:lineRule="auto"/>
              <w:jc w:val="center"/>
              <w:rPr>
                <w:sz w:val="22"/>
              </w:rPr>
            </w:pPr>
            <w:r w:rsidRPr="00F013C5">
              <w:rPr>
                <w:color w:val="FFFFFF"/>
                <w:sz w:val="22"/>
              </w:rPr>
              <w:t>Housing production must keep pace with job creation so employers can attract workers and commuters can become residents.</w:t>
            </w: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3D99872" w14:textId="77777777" w:rsidR="00AE376A" w:rsidRPr="00F013C5" w:rsidRDefault="007C2AA1">
            <w:pPr>
              <w:spacing w:after="0" w:line="240" w:lineRule="auto"/>
              <w:jc w:val="center"/>
              <w:rPr>
                <w:sz w:val="22"/>
              </w:rPr>
            </w:pPr>
            <w:r w:rsidRPr="00F013C5">
              <w:rPr>
                <w:b/>
                <w:color w:val="FFFFFF"/>
                <w:sz w:val="22"/>
              </w:rPr>
              <w:t>PRODUCT DIVERSITY</w:t>
            </w:r>
          </w:p>
          <w:p w14:paraId="4DB9F3DA" w14:textId="10E8CD9D" w:rsidR="00AE376A" w:rsidRPr="00F013C5" w:rsidRDefault="007C2AA1">
            <w:pPr>
              <w:spacing w:after="0" w:line="235" w:lineRule="auto"/>
              <w:jc w:val="center"/>
              <w:rPr>
                <w:sz w:val="22"/>
              </w:rPr>
            </w:pPr>
            <w:r w:rsidRPr="00F013C5">
              <w:rPr>
                <w:color w:val="FFFFFF"/>
                <w:sz w:val="22"/>
              </w:rPr>
              <w:t>The region needs senior-friendly options, attainable workforce rentals</w:t>
            </w:r>
            <w:r w:rsidR="000D5515">
              <w:rPr>
                <w:color w:val="FFFFFF"/>
                <w:sz w:val="22"/>
              </w:rPr>
              <w:t>,</w:t>
            </w:r>
            <w:r w:rsidRPr="00F013C5">
              <w:rPr>
                <w:color w:val="FFFFFF"/>
                <w:sz w:val="22"/>
              </w:rPr>
              <w:t xml:space="preserve"> and a broader range of ownership choices.</w:t>
            </w:r>
          </w:p>
        </w:tc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1CCD300" w14:textId="77777777" w:rsidR="00AE376A" w:rsidRPr="00F013C5" w:rsidRDefault="007C2AA1">
            <w:pPr>
              <w:spacing w:after="0" w:line="240" w:lineRule="auto"/>
              <w:jc w:val="center"/>
              <w:rPr>
                <w:sz w:val="22"/>
              </w:rPr>
            </w:pPr>
            <w:r w:rsidRPr="00F013C5">
              <w:rPr>
                <w:b/>
                <w:color w:val="FFFFFF"/>
                <w:sz w:val="22"/>
              </w:rPr>
              <w:t>MULTIPLE SOLUTIONS</w:t>
            </w:r>
          </w:p>
          <w:p w14:paraId="59C79AEA" w14:textId="7EC78197" w:rsidR="00AE376A" w:rsidRPr="00F013C5" w:rsidRDefault="007C2AA1">
            <w:pPr>
              <w:spacing w:after="0" w:line="235" w:lineRule="auto"/>
              <w:jc w:val="center"/>
              <w:rPr>
                <w:sz w:val="22"/>
              </w:rPr>
            </w:pPr>
            <w:r w:rsidRPr="00F013C5">
              <w:rPr>
                <w:color w:val="FFFFFF"/>
                <w:sz w:val="22"/>
              </w:rPr>
              <w:t>New construction, adaptive reuse, rehabilitation</w:t>
            </w:r>
            <w:r w:rsidR="000D5515">
              <w:rPr>
                <w:color w:val="FFFFFF"/>
                <w:sz w:val="22"/>
              </w:rPr>
              <w:t>,</w:t>
            </w:r>
            <w:r w:rsidRPr="00F013C5">
              <w:rPr>
                <w:color w:val="FFFFFF"/>
                <w:sz w:val="22"/>
              </w:rPr>
              <w:t xml:space="preserve"> and financial assistance are all needed to close the </w:t>
            </w:r>
            <w:r w:rsidR="000D5515">
              <w:rPr>
                <w:color w:val="FFFFFF"/>
                <w:sz w:val="22"/>
              </w:rPr>
              <w:t xml:space="preserve">housing </w:t>
            </w:r>
            <w:r w:rsidRPr="00F013C5">
              <w:rPr>
                <w:color w:val="FFFFFF"/>
                <w:sz w:val="22"/>
              </w:rPr>
              <w:t>gap.</w:t>
            </w:r>
          </w:p>
        </w:tc>
      </w:tr>
      <w:tr w:rsidR="00AE376A" w14:paraId="1871EADC" w14:textId="77777777" w:rsidTr="00F013C5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6B3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BB4281" w14:textId="77777777" w:rsidR="00AE376A" w:rsidRDefault="007C2AA1" w:rsidP="00F013C5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THE REGIONAL</w:t>
            </w:r>
            <w:r>
              <w:rPr>
                <w:b/>
                <w:color w:val="FFFFFF"/>
                <w:sz w:val="20"/>
              </w:rPr>
              <w:br/>
              <w:t>HOUSING IMPERATIVE</w:t>
            </w:r>
          </w:p>
        </w:tc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4E5DD"/>
            <w:tcMar>
              <w:top w:w="70" w:type="dxa"/>
              <w:left w:w="105" w:type="dxa"/>
              <w:bottom w:w="70" w:type="dxa"/>
              <w:right w:w="105" w:type="dxa"/>
            </w:tcMar>
          </w:tcPr>
          <w:p w14:paraId="22F32841" w14:textId="77777777" w:rsidR="00AE376A" w:rsidRPr="00F013C5" w:rsidRDefault="007C2AA1">
            <w:pPr>
              <w:spacing w:after="0" w:line="235" w:lineRule="auto"/>
              <w:rPr>
                <w:sz w:val="20"/>
                <w:szCs w:val="20"/>
              </w:rPr>
            </w:pPr>
            <w:r w:rsidRPr="00F013C5">
              <w:rPr>
                <w:b/>
                <w:color w:val="263943"/>
                <w:sz w:val="20"/>
                <w:szCs w:val="20"/>
              </w:rPr>
              <w:t>Housing supply must expand at multiple price points so the region can capture planned job growth, serve aging households, retain younger adults and reduce housing cost burdens.</w:t>
            </w:r>
          </w:p>
          <w:p w14:paraId="655C13D6" w14:textId="45F2467C" w:rsidR="00AE376A" w:rsidRDefault="007C2AA1">
            <w:pPr>
              <w:spacing w:before="40" w:after="0"/>
              <w:jc w:val="center"/>
            </w:pPr>
            <w:r w:rsidRPr="00F013C5">
              <w:rPr>
                <w:b/>
                <w:color w:val="C56B3F"/>
                <w:sz w:val="20"/>
                <w:szCs w:val="20"/>
              </w:rPr>
              <w:t>SENIOR-READY • WORKFORCE RENTAL • OWNERSHIP CHOICE • PRESERVATION</w:t>
            </w:r>
          </w:p>
        </w:tc>
      </w:tr>
    </w:tbl>
    <w:p w14:paraId="654BC5E6" w14:textId="77777777" w:rsidR="00AE376A" w:rsidRDefault="007C2AA1">
      <w:r>
        <w:br w:type="page"/>
      </w:r>
    </w:p>
    <w:tbl>
      <w:tblPr>
        <w:tblW w:w="11310" w:type="dxa"/>
        <w:tblLayout w:type="fixed"/>
        <w:tblLook w:val="04A0" w:firstRow="1" w:lastRow="0" w:firstColumn="1" w:lastColumn="0" w:noHBand="0" w:noVBand="1"/>
      </w:tblPr>
      <w:tblGrid>
        <w:gridCol w:w="792"/>
        <w:gridCol w:w="1158"/>
        <w:gridCol w:w="630"/>
        <w:gridCol w:w="360"/>
        <w:gridCol w:w="830"/>
        <w:gridCol w:w="1780"/>
        <w:gridCol w:w="1990"/>
        <w:gridCol w:w="530"/>
        <w:gridCol w:w="630"/>
        <w:gridCol w:w="2610"/>
      </w:tblGrid>
      <w:tr w:rsidR="00AE376A" w14:paraId="59ABC0E5" w14:textId="77777777" w:rsidTr="00D578EF"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60" w:type="dxa"/>
              <w:bottom w:w="65" w:type="dxa"/>
              <w:right w:w="60" w:type="dxa"/>
            </w:tcMar>
          </w:tcPr>
          <w:p w14:paraId="26F3E970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0"/>
              </w:rPr>
              <w:lastRenderedPageBreak/>
              <w:t>2</w:t>
            </w:r>
          </w:p>
        </w:tc>
        <w:tc>
          <w:tcPr>
            <w:tcW w:w="10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CEBF1"/>
            <w:tcMar>
              <w:top w:w="55" w:type="dxa"/>
              <w:left w:w="115" w:type="dxa"/>
              <w:bottom w:w="55" w:type="dxa"/>
              <w:right w:w="80" w:type="dxa"/>
            </w:tcMar>
            <w:vAlign w:val="center"/>
          </w:tcPr>
          <w:p w14:paraId="764F4234" w14:textId="77777777" w:rsidR="00AE376A" w:rsidRDefault="007C2AA1" w:rsidP="00F013C5">
            <w:pPr>
              <w:spacing w:after="0" w:line="240" w:lineRule="auto"/>
            </w:pPr>
            <w:r>
              <w:rPr>
                <w:b/>
                <w:color w:val="1E566F"/>
                <w:sz w:val="25"/>
              </w:rPr>
              <w:t xml:space="preserve">MARKET SNAPSHOT &amp; HOUSING </w:t>
            </w:r>
            <w:proofErr w:type="gramStart"/>
            <w:r>
              <w:rPr>
                <w:b/>
                <w:color w:val="1E566F"/>
                <w:sz w:val="25"/>
              </w:rPr>
              <w:t>NEED</w:t>
            </w:r>
            <w:r>
              <w:rPr>
                <w:color w:val="61727C"/>
                <w:sz w:val="16"/>
              </w:rPr>
              <w:t xml:space="preserve"> </w:t>
            </w:r>
            <w:r w:rsidRPr="00D578EF">
              <w:rPr>
                <w:color w:val="61727C"/>
                <w:sz w:val="20"/>
                <w:szCs w:val="20"/>
              </w:rPr>
              <w:t xml:space="preserve"> </w:t>
            </w:r>
            <w:r w:rsidRPr="00D578EF">
              <w:rPr>
                <w:sz w:val="20"/>
                <w:szCs w:val="20"/>
              </w:rPr>
              <w:t>|</w:t>
            </w:r>
            <w:proofErr w:type="gramEnd"/>
            <w:r w:rsidRPr="00D578EF">
              <w:rPr>
                <w:sz w:val="20"/>
                <w:szCs w:val="20"/>
              </w:rPr>
              <w:t xml:space="preserve">  DEMOGRAPHICS, ECONOMY, SUPPLY AND IMPLEMENTATION</w:t>
            </w:r>
          </w:p>
        </w:tc>
      </w:tr>
      <w:tr w:rsidR="00AE376A" w14:paraId="73B8BAB5" w14:textId="77777777" w:rsidTr="00D578EF">
        <w:tc>
          <w:tcPr>
            <w:tcW w:w="113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6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1402B6" w14:textId="77777777" w:rsidR="00AE376A" w:rsidRPr="00D578EF" w:rsidRDefault="007C2A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578EF">
              <w:rPr>
                <w:b/>
                <w:color w:val="263943"/>
                <w:sz w:val="20"/>
                <w:szCs w:val="20"/>
              </w:rPr>
              <w:t>The region combines strong job-driven potential with severe supply constraints and persistent affordability pressure.</w:t>
            </w:r>
          </w:p>
        </w:tc>
      </w:tr>
      <w:tr w:rsidR="00AE376A" w14:paraId="66F855DE" w14:textId="77777777" w:rsidTr="00D578EF">
        <w:tc>
          <w:tcPr>
            <w:tcW w:w="3770" w:type="dxa"/>
            <w:gridSpan w:val="5"/>
            <w:tcBorders>
              <w:top w:val="single" w:sz="18" w:space="0" w:color="2F7898"/>
              <w:left w:val="nil"/>
              <w:bottom w:val="nil"/>
              <w:right w:val="single" w:sz="4" w:space="0" w:color="FFFFFF"/>
            </w:tcBorders>
            <w:shd w:val="clear" w:color="auto" w:fill="EEF4F7"/>
            <w:tcMar>
              <w:top w:w="80" w:type="dxa"/>
              <w:left w:w="95" w:type="dxa"/>
              <w:bottom w:w="75" w:type="dxa"/>
              <w:right w:w="95" w:type="dxa"/>
            </w:tcMar>
          </w:tcPr>
          <w:p w14:paraId="10DFB39C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1E566F"/>
                <w:sz w:val="21"/>
              </w:rPr>
              <w:t>DEMOGRAPHICS</w:t>
            </w:r>
          </w:p>
          <w:p w14:paraId="70FA12E7" w14:textId="77777777" w:rsidR="00AE376A" w:rsidRDefault="007C2AA1" w:rsidP="00D578EF">
            <w:pPr>
              <w:spacing w:after="120"/>
              <w:jc w:val="center"/>
            </w:pPr>
            <w:r>
              <w:rPr>
                <w:b/>
                <w:color w:val="2F7898"/>
                <w:sz w:val="40"/>
              </w:rPr>
              <w:t>72.7%</w:t>
            </w:r>
            <w:r>
              <w:rPr>
                <w:b/>
                <w:color w:val="61727C"/>
                <w:sz w:val="13"/>
              </w:rPr>
              <w:br/>
            </w:r>
            <w:r w:rsidRPr="00D578EF">
              <w:rPr>
                <w:b/>
                <w:color w:val="61727C"/>
                <w:sz w:val="18"/>
                <w:szCs w:val="18"/>
              </w:rPr>
              <w:t>OWNER HOUSEHOLDS</w:t>
            </w:r>
          </w:p>
          <w:p w14:paraId="44B420B4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Households declined 12,416 (-5.7%) from 2010 to 2026; 79.3% of the loss occurred before 2020.</w:t>
            </w:r>
          </w:p>
          <w:p w14:paraId="4D576BBD" w14:textId="5DCCA361" w:rsidR="00AE376A" w:rsidRPr="00F013C5" w:rsidRDefault="007C2AA1" w:rsidP="00407EF6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>•</w:t>
            </w:r>
            <w:r w:rsidR="00407EF6">
              <w:rPr>
                <w:b/>
                <w:color w:val="2F7898"/>
                <w:sz w:val="18"/>
                <w:szCs w:val="18"/>
              </w:rPr>
              <w:t xml:space="preserve"> </w:t>
            </w:r>
            <w:r w:rsidR="00407EF6">
              <w:rPr>
                <w:color w:val="263943"/>
                <w:sz w:val="18"/>
                <w:szCs w:val="18"/>
              </w:rPr>
              <w:t>Projected</w:t>
            </w:r>
            <w:r w:rsidRPr="00F013C5">
              <w:rPr>
                <w:color w:val="263943"/>
                <w:sz w:val="18"/>
                <w:szCs w:val="18"/>
              </w:rPr>
              <w:t xml:space="preserve"> 2026-2031</w:t>
            </w:r>
            <w:r w:rsidR="00407EF6">
              <w:rPr>
                <w:color w:val="263943"/>
                <w:sz w:val="18"/>
                <w:szCs w:val="18"/>
              </w:rPr>
              <w:t xml:space="preserve"> region</w:t>
            </w:r>
            <w:r w:rsidRPr="00F013C5">
              <w:rPr>
                <w:color w:val="263943"/>
                <w:sz w:val="18"/>
                <w:szCs w:val="18"/>
              </w:rPr>
              <w:t xml:space="preserve"> change: -2,116 households (-1.0%); Jackson and Putnam </w:t>
            </w:r>
            <w:r w:rsidR="00407EF6">
              <w:rPr>
                <w:color w:val="263943"/>
                <w:sz w:val="18"/>
                <w:szCs w:val="18"/>
              </w:rPr>
              <w:t xml:space="preserve">counties </w:t>
            </w:r>
            <w:r w:rsidRPr="00F013C5">
              <w:rPr>
                <w:color w:val="263943"/>
                <w:sz w:val="18"/>
                <w:szCs w:val="18"/>
              </w:rPr>
              <w:t>are projected to grow.</w:t>
            </w:r>
          </w:p>
          <w:p w14:paraId="2DCCFD0A" w14:textId="05EF2BE3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Household</w:t>
            </w:r>
            <w:r w:rsidR="00407EF6">
              <w:rPr>
                <w:color w:val="263943"/>
                <w:sz w:val="18"/>
                <w:szCs w:val="18"/>
              </w:rPr>
              <w:t xml:space="preserve"> growth (2026-2031) for</w:t>
            </w:r>
            <w:r w:rsidRPr="00F013C5">
              <w:rPr>
                <w:color w:val="263943"/>
                <w:sz w:val="18"/>
                <w:szCs w:val="18"/>
              </w:rPr>
              <w:t xml:space="preserve"> age 35-44: +1.6%; age 75+: +15.0%.</w:t>
            </w:r>
          </w:p>
          <w:p w14:paraId="2C143822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45.1% of renters are projected to earn below $35,000 in 2031.</w:t>
            </w:r>
          </w:p>
          <w:p w14:paraId="1EBA3F7A" w14:textId="77777777" w:rsidR="00AE376A" w:rsidRDefault="007C2AA1" w:rsidP="00F013C5">
            <w:pPr>
              <w:spacing w:after="0" w:line="240" w:lineRule="auto"/>
              <w:ind w:left="187" w:hanging="158"/>
              <w:jc w:val="both"/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2,307 units are overcrowded; 2,034 lack complete kitchen or plumbing facilities.</w:t>
            </w:r>
          </w:p>
        </w:tc>
        <w:tc>
          <w:tcPr>
            <w:tcW w:w="3770" w:type="dxa"/>
            <w:gridSpan w:val="2"/>
            <w:tcBorders>
              <w:top w:val="single" w:sz="18" w:space="0" w:color="1E566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5F7F8"/>
            <w:tcMar>
              <w:top w:w="80" w:type="dxa"/>
              <w:left w:w="95" w:type="dxa"/>
              <w:bottom w:w="75" w:type="dxa"/>
              <w:right w:w="95" w:type="dxa"/>
            </w:tcMar>
          </w:tcPr>
          <w:p w14:paraId="6A21FDF7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1E566F"/>
                <w:sz w:val="21"/>
              </w:rPr>
              <w:t>ECONOMY &amp; AFFORDABILITY</w:t>
            </w:r>
          </w:p>
          <w:p w14:paraId="3518D3FC" w14:textId="39F53792" w:rsidR="00AE376A" w:rsidRDefault="007C2AA1" w:rsidP="00D578EF">
            <w:pPr>
              <w:spacing w:after="120"/>
              <w:jc w:val="center"/>
            </w:pPr>
            <w:r>
              <w:rPr>
                <w:b/>
                <w:color w:val="1E566F"/>
                <w:sz w:val="40"/>
              </w:rPr>
              <w:t>17,268</w:t>
            </w:r>
            <w:r>
              <w:rPr>
                <w:b/>
                <w:color w:val="61727C"/>
                <w:sz w:val="13"/>
              </w:rPr>
              <w:br/>
            </w:r>
            <w:r w:rsidRPr="00D578EF">
              <w:rPr>
                <w:b/>
                <w:color w:val="61727C"/>
                <w:sz w:val="18"/>
                <w:szCs w:val="18"/>
              </w:rPr>
              <w:t xml:space="preserve">PROJECTED DIRECT </w:t>
            </w:r>
            <w:r w:rsidR="00407EF6">
              <w:rPr>
                <w:b/>
                <w:color w:val="61727C"/>
                <w:sz w:val="18"/>
                <w:szCs w:val="18"/>
              </w:rPr>
              <w:t>&amp;</w:t>
            </w:r>
            <w:r w:rsidRPr="00D578EF">
              <w:rPr>
                <w:b/>
                <w:color w:val="61727C"/>
                <w:sz w:val="18"/>
                <w:szCs w:val="18"/>
              </w:rPr>
              <w:t xml:space="preserve"> INDIRECT JOBS</w:t>
            </w:r>
          </w:p>
          <w:p w14:paraId="14892991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53.7% of leading occupations cannot afford typical rent; 80.3% cannot afford the typical home on one wage.</w:t>
            </w:r>
          </w:p>
          <w:p w14:paraId="6D0C49EF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Unemployment improved from 6.0% in 2016 to 4.6% through April 2026.</w:t>
            </w:r>
          </w:p>
          <w:p w14:paraId="0B7D40C0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Jobs located in the region increased by 1,620 (+0.8%) since 2023.</w:t>
            </w:r>
          </w:p>
          <w:p w14:paraId="5F29C104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Nonresident commuters represent 48.2% to 67.6% of individual county workforces.</w:t>
            </w:r>
          </w:p>
          <w:p w14:paraId="5FDEAA4A" w14:textId="57853D43" w:rsidR="00AE376A" w:rsidRDefault="007C2AA1" w:rsidP="00F013C5">
            <w:pPr>
              <w:spacing w:after="0" w:line="240" w:lineRule="auto"/>
              <w:ind w:left="187" w:hanging="158"/>
              <w:jc w:val="both"/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42,930 households pay more than 30% of income for housing; 20,172 are severely burdened</w:t>
            </w:r>
            <w:r w:rsidR="00407EF6">
              <w:rPr>
                <w:color w:val="263943"/>
                <w:sz w:val="18"/>
                <w:szCs w:val="18"/>
              </w:rPr>
              <w:t>, paying over 50% toward housing.</w:t>
            </w:r>
          </w:p>
        </w:tc>
        <w:tc>
          <w:tcPr>
            <w:tcW w:w="3770" w:type="dxa"/>
            <w:gridSpan w:val="3"/>
            <w:tcBorders>
              <w:top w:val="single" w:sz="18" w:space="0" w:color="C56B3F"/>
              <w:left w:val="single" w:sz="4" w:space="0" w:color="FFFFFF"/>
              <w:bottom w:val="nil"/>
              <w:right w:val="nil"/>
            </w:tcBorders>
            <w:shd w:val="clear" w:color="auto" w:fill="EEF4F7"/>
            <w:tcMar>
              <w:top w:w="80" w:type="dxa"/>
              <w:left w:w="95" w:type="dxa"/>
              <w:bottom w:w="75" w:type="dxa"/>
              <w:right w:w="95" w:type="dxa"/>
            </w:tcMar>
          </w:tcPr>
          <w:p w14:paraId="7C37D20A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1E566F"/>
                <w:sz w:val="21"/>
              </w:rPr>
              <w:t>HOUSING SUPPLY</w:t>
            </w:r>
          </w:p>
          <w:p w14:paraId="0481BED3" w14:textId="77777777" w:rsidR="00AE376A" w:rsidRPr="00D578EF" w:rsidRDefault="007C2AA1" w:rsidP="00D578E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b/>
                <w:color w:val="C56B3F"/>
                <w:sz w:val="40"/>
              </w:rPr>
              <w:t>98.4%</w:t>
            </w:r>
            <w:r>
              <w:rPr>
                <w:b/>
                <w:color w:val="61727C"/>
                <w:sz w:val="13"/>
              </w:rPr>
              <w:br/>
            </w:r>
            <w:r w:rsidRPr="00D578EF">
              <w:rPr>
                <w:b/>
                <w:color w:val="61727C"/>
                <w:sz w:val="18"/>
                <w:szCs w:val="18"/>
              </w:rPr>
              <w:t>MULTIFAMILY OCCUPANCY</w:t>
            </w:r>
          </w:p>
          <w:p w14:paraId="00825B6E" w14:textId="7777777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161 projects and nearly 11,400 multifamily units were surveyed.</w:t>
            </w:r>
          </w:p>
          <w:p w14:paraId="50F54EF9" w14:textId="63C600C6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Only 184 non-conventional rentals</w:t>
            </w:r>
            <w:r w:rsidR="00407EF6">
              <w:rPr>
                <w:color w:val="263943"/>
                <w:sz w:val="18"/>
                <w:szCs w:val="18"/>
              </w:rPr>
              <w:t xml:space="preserve"> (e.g., houses, duplexes, etc.)</w:t>
            </w:r>
            <w:r w:rsidRPr="00F013C5">
              <w:rPr>
                <w:color w:val="263943"/>
                <w:sz w:val="18"/>
                <w:szCs w:val="18"/>
              </w:rPr>
              <w:t xml:space="preserve"> were available - a 0.5% vacancy rate.</w:t>
            </w:r>
            <w:r w:rsidR="00407EF6">
              <w:rPr>
                <w:color w:val="263943"/>
                <w:sz w:val="18"/>
                <w:szCs w:val="18"/>
              </w:rPr>
              <w:t xml:space="preserve"> R</w:t>
            </w:r>
            <w:r w:rsidRPr="00F013C5">
              <w:rPr>
                <w:color w:val="263943"/>
                <w:sz w:val="18"/>
                <w:szCs w:val="18"/>
              </w:rPr>
              <w:t xml:space="preserve">ents range from $850 for </w:t>
            </w:r>
            <w:r w:rsidR="00407EF6">
              <w:rPr>
                <w:color w:val="263943"/>
                <w:sz w:val="18"/>
                <w:szCs w:val="18"/>
              </w:rPr>
              <w:t xml:space="preserve">a </w:t>
            </w:r>
            <w:r w:rsidRPr="00F013C5">
              <w:rPr>
                <w:color w:val="263943"/>
                <w:sz w:val="18"/>
                <w:szCs w:val="18"/>
              </w:rPr>
              <w:t>one</w:t>
            </w:r>
            <w:r w:rsidR="00407EF6">
              <w:rPr>
                <w:color w:val="263943"/>
                <w:sz w:val="18"/>
                <w:szCs w:val="18"/>
              </w:rPr>
              <w:t>-</w:t>
            </w:r>
            <w:r w:rsidRPr="00F013C5">
              <w:rPr>
                <w:color w:val="263943"/>
                <w:sz w:val="18"/>
                <w:szCs w:val="18"/>
              </w:rPr>
              <w:t xml:space="preserve">bedroom </w:t>
            </w:r>
            <w:r w:rsidR="00407EF6">
              <w:rPr>
                <w:color w:val="263943"/>
                <w:sz w:val="18"/>
                <w:szCs w:val="18"/>
              </w:rPr>
              <w:t xml:space="preserve">unit </w:t>
            </w:r>
            <w:r w:rsidRPr="00F013C5">
              <w:rPr>
                <w:color w:val="263943"/>
                <w:sz w:val="18"/>
                <w:szCs w:val="18"/>
              </w:rPr>
              <w:t xml:space="preserve">to $1,800 for </w:t>
            </w:r>
            <w:r w:rsidR="000E7EC7">
              <w:rPr>
                <w:color w:val="263943"/>
                <w:sz w:val="18"/>
                <w:szCs w:val="18"/>
              </w:rPr>
              <w:t xml:space="preserve">a </w:t>
            </w:r>
            <w:r w:rsidRPr="00F013C5">
              <w:rPr>
                <w:color w:val="263943"/>
                <w:sz w:val="18"/>
                <w:szCs w:val="18"/>
              </w:rPr>
              <w:t>four</w:t>
            </w:r>
            <w:r w:rsidR="000E7EC7">
              <w:rPr>
                <w:color w:val="263943"/>
                <w:sz w:val="18"/>
                <w:szCs w:val="18"/>
              </w:rPr>
              <w:t>-</w:t>
            </w:r>
            <w:r w:rsidR="00407EF6">
              <w:rPr>
                <w:color w:val="263943"/>
                <w:sz w:val="18"/>
                <w:szCs w:val="18"/>
              </w:rPr>
              <w:t>bedroom unit</w:t>
            </w:r>
            <w:r w:rsidRPr="00F013C5">
              <w:rPr>
                <w:color w:val="263943"/>
                <w:sz w:val="18"/>
                <w:szCs w:val="18"/>
              </w:rPr>
              <w:t>.</w:t>
            </w:r>
          </w:p>
          <w:p w14:paraId="6DE390AA" w14:textId="5E826967" w:rsidR="00AE376A" w:rsidRPr="00F013C5" w:rsidRDefault="007C2AA1" w:rsidP="00F013C5">
            <w:pPr>
              <w:spacing w:after="40" w:line="240" w:lineRule="auto"/>
              <w:ind w:left="187" w:hanging="158"/>
              <w:jc w:val="both"/>
              <w:rPr>
                <w:sz w:val="18"/>
                <w:szCs w:val="18"/>
              </w:rPr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>Only 621 homes were listed for sale - a 0.4% availability rate</w:t>
            </w:r>
            <w:r w:rsidR="00407EF6">
              <w:rPr>
                <w:color w:val="263943"/>
                <w:sz w:val="18"/>
                <w:szCs w:val="18"/>
              </w:rPr>
              <w:t>, which is very low</w:t>
            </w:r>
            <w:r w:rsidRPr="00F013C5">
              <w:rPr>
                <w:color w:val="263943"/>
                <w:sz w:val="18"/>
                <w:szCs w:val="18"/>
              </w:rPr>
              <w:t>.</w:t>
            </w:r>
          </w:p>
          <w:p w14:paraId="4E31C8FC" w14:textId="3E18871E" w:rsidR="00AE376A" w:rsidRDefault="007C2AA1" w:rsidP="00F013C5">
            <w:pPr>
              <w:spacing w:after="0" w:line="240" w:lineRule="auto"/>
              <w:ind w:left="187" w:hanging="158"/>
              <w:jc w:val="both"/>
            </w:pPr>
            <w:r w:rsidRPr="00F013C5">
              <w:rPr>
                <w:b/>
                <w:color w:val="2F7898"/>
                <w:sz w:val="18"/>
                <w:szCs w:val="18"/>
              </w:rPr>
              <w:t xml:space="preserve">• </w:t>
            </w:r>
            <w:r w:rsidRPr="00F013C5">
              <w:rPr>
                <w:color w:val="263943"/>
                <w:sz w:val="18"/>
                <w:szCs w:val="18"/>
              </w:rPr>
              <w:t xml:space="preserve">2025 median </w:t>
            </w:r>
            <w:r w:rsidRPr="000E7EC7">
              <w:rPr>
                <w:b/>
                <w:bCs/>
                <w:color w:val="263943"/>
                <w:sz w:val="18"/>
                <w:szCs w:val="18"/>
              </w:rPr>
              <w:t>sale</w:t>
            </w:r>
            <w:r w:rsidR="000E7EC7" w:rsidRPr="000E7EC7">
              <w:rPr>
                <w:b/>
                <w:bCs/>
                <w:color w:val="263943"/>
                <w:sz w:val="18"/>
                <w:szCs w:val="18"/>
              </w:rPr>
              <w:t>s</w:t>
            </w:r>
            <w:r w:rsidRPr="00F013C5">
              <w:rPr>
                <w:color w:val="263943"/>
                <w:sz w:val="18"/>
                <w:szCs w:val="18"/>
              </w:rPr>
              <w:t xml:space="preserve"> price: $205,000; April 2026 median </w:t>
            </w:r>
            <w:r w:rsidRPr="000E7EC7">
              <w:rPr>
                <w:b/>
                <w:bCs/>
                <w:color w:val="263943"/>
                <w:sz w:val="18"/>
                <w:szCs w:val="18"/>
              </w:rPr>
              <w:t>list</w:t>
            </w:r>
            <w:r w:rsidRPr="00F013C5">
              <w:rPr>
                <w:color w:val="263943"/>
                <w:sz w:val="18"/>
                <w:szCs w:val="18"/>
              </w:rPr>
              <w:t xml:space="preserve"> price: $179,900.</w:t>
            </w:r>
          </w:p>
        </w:tc>
      </w:tr>
      <w:tr w:rsidR="00AE376A" w14:paraId="725D1E8C" w14:textId="77777777" w:rsidTr="00D578EF">
        <w:tc>
          <w:tcPr>
            <w:tcW w:w="113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0031C2F" w14:textId="77777777" w:rsidR="00AE376A" w:rsidRDefault="007C2AA1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3340564" wp14:editId="445179E8">
                  <wp:extent cx="6810095" cy="2286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p_chart.png"/>
                          <pic:cNvPicPr/>
                        </pic:nvPicPr>
                        <pic:blipFill rotWithShape="1">
                          <a:blip r:embed="rId16"/>
                          <a:srcRect t="2754" b="14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280" cy="2286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76A" w14:paraId="28B940D7" w14:textId="77777777" w:rsidTr="00F00D78"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56B3F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969DB24" w14:textId="77777777" w:rsidR="00AE376A" w:rsidRDefault="007C2AA1" w:rsidP="00D578EF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40"/>
              </w:rPr>
              <w:t>28,976</w:t>
            </w:r>
            <w:r>
              <w:rPr>
                <w:b/>
                <w:color w:val="FFFFFF"/>
                <w:sz w:val="13"/>
              </w:rPr>
              <w:br/>
            </w:r>
            <w:r w:rsidRPr="00F00D78">
              <w:rPr>
                <w:b/>
                <w:color w:val="FFFFFF"/>
                <w:sz w:val="16"/>
                <w:szCs w:val="16"/>
              </w:rPr>
              <w:t>TOTAL UNITS NEEDED</w:t>
            </w:r>
          </w:p>
        </w:tc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4E5DD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0A64080" w14:textId="77777777" w:rsidR="00D578EF" w:rsidRDefault="007C2AA1">
            <w:pPr>
              <w:spacing w:after="0" w:line="240" w:lineRule="auto"/>
              <w:rPr>
                <w:b/>
                <w:color w:val="C56B3F"/>
                <w:sz w:val="20"/>
                <w:szCs w:val="20"/>
              </w:rPr>
            </w:pPr>
            <w:r w:rsidRPr="00D578EF">
              <w:rPr>
                <w:b/>
                <w:color w:val="C56B3F"/>
                <w:sz w:val="20"/>
                <w:szCs w:val="20"/>
              </w:rPr>
              <w:t xml:space="preserve">WHAT THE GAP MEANS  </w:t>
            </w:r>
          </w:p>
          <w:p w14:paraId="6D08DEB3" w14:textId="610C51AD" w:rsidR="00AE376A" w:rsidRPr="00D578EF" w:rsidRDefault="007C2AA1" w:rsidP="00D578E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578EF">
              <w:rPr>
                <w:color w:val="263943"/>
                <w:sz w:val="20"/>
                <w:szCs w:val="20"/>
              </w:rPr>
              <w:t>The estimate addresses availability, affordability and housing quality through a combination of new construction, rehabilitation and financial assistance.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8546527" w14:textId="43571099" w:rsidR="00AE376A" w:rsidRDefault="007C2AA1" w:rsidP="00D578EF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6"/>
              </w:rPr>
              <w:t>62.5%</w:t>
            </w:r>
            <w:r>
              <w:rPr>
                <w:b/>
                <w:color w:val="FFFFFF"/>
                <w:sz w:val="13"/>
              </w:rPr>
              <w:br/>
            </w:r>
            <w:r w:rsidRPr="00F00D78">
              <w:rPr>
                <w:b/>
                <w:color w:val="FFFFFF"/>
                <w:sz w:val="16"/>
                <w:szCs w:val="16"/>
              </w:rPr>
              <w:t xml:space="preserve">OF FOR-SALE GAP IS </w:t>
            </w:r>
            <w:r w:rsidR="00734D60" w:rsidRPr="00F00D78">
              <w:rPr>
                <w:b/>
                <w:color w:val="FFFFFF"/>
                <w:sz w:val="16"/>
                <w:szCs w:val="16"/>
              </w:rPr>
              <w:t xml:space="preserve">FOR HOUSING PRICED AT </w:t>
            </w:r>
            <w:r w:rsidRPr="00F00D78">
              <w:rPr>
                <w:b/>
                <w:color w:val="FFFFFF"/>
                <w:sz w:val="16"/>
                <w:szCs w:val="16"/>
              </w:rPr>
              <w:t>$334K+</w:t>
            </w:r>
          </w:p>
        </w:tc>
      </w:tr>
      <w:tr w:rsidR="00AE376A" w14:paraId="49DCDE2D" w14:textId="77777777" w:rsidTr="00D578EF"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65" w:type="dxa"/>
              <w:left w:w="60" w:type="dxa"/>
              <w:bottom w:w="65" w:type="dxa"/>
              <w:right w:w="60" w:type="dxa"/>
            </w:tcMar>
          </w:tcPr>
          <w:p w14:paraId="65F9505E" w14:textId="77777777" w:rsidR="00AE376A" w:rsidRDefault="007C2AA1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w="10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CEBF1"/>
            <w:tcMar>
              <w:top w:w="55" w:type="dxa"/>
              <w:left w:w="115" w:type="dxa"/>
              <w:bottom w:w="55" w:type="dxa"/>
              <w:right w:w="80" w:type="dxa"/>
            </w:tcMar>
            <w:vAlign w:val="center"/>
          </w:tcPr>
          <w:p w14:paraId="288D254E" w14:textId="77777777" w:rsidR="00AE376A" w:rsidRDefault="007C2AA1" w:rsidP="00D578EF">
            <w:pPr>
              <w:spacing w:after="0" w:line="240" w:lineRule="auto"/>
            </w:pPr>
            <w:r>
              <w:rPr>
                <w:b/>
                <w:color w:val="1E566F"/>
                <w:sz w:val="25"/>
              </w:rPr>
              <w:t xml:space="preserve">PRIORITIES FOR </w:t>
            </w:r>
            <w:proofErr w:type="gramStart"/>
            <w:r>
              <w:rPr>
                <w:b/>
                <w:color w:val="1E566F"/>
                <w:sz w:val="25"/>
              </w:rPr>
              <w:t>IMPLEMENTATION</w:t>
            </w:r>
            <w:r>
              <w:rPr>
                <w:color w:val="61727C"/>
                <w:sz w:val="16"/>
              </w:rPr>
              <w:t xml:space="preserve">  </w:t>
            </w:r>
            <w:r w:rsidRPr="00D578EF">
              <w:rPr>
                <w:sz w:val="20"/>
                <w:szCs w:val="20"/>
              </w:rPr>
              <w:t>|</w:t>
            </w:r>
            <w:proofErr w:type="gramEnd"/>
            <w:r w:rsidRPr="00D578EF">
              <w:rPr>
                <w:sz w:val="20"/>
                <w:szCs w:val="20"/>
              </w:rPr>
              <w:t xml:space="preserve">  A COORDINATED REGIONAL RESPONSE</w:t>
            </w:r>
          </w:p>
        </w:tc>
      </w:tr>
      <w:tr w:rsidR="00AE376A" w14:paraId="5B0DFCB6" w14:textId="77777777" w:rsidTr="00D578EF">
        <w:tc>
          <w:tcPr>
            <w:tcW w:w="2940" w:type="dxa"/>
            <w:gridSpan w:val="4"/>
            <w:tcBorders>
              <w:top w:val="single" w:sz="12" w:space="0" w:color="2F7898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70" w:type="dxa"/>
              <w:left w:w="80" w:type="dxa"/>
              <w:bottom w:w="65" w:type="dxa"/>
              <w:right w:w="80" w:type="dxa"/>
            </w:tcMar>
          </w:tcPr>
          <w:p w14:paraId="39445112" w14:textId="77777777" w:rsidR="00AE376A" w:rsidRDefault="007C2AA1">
            <w:pPr>
              <w:spacing w:after="0" w:line="240" w:lineRule="auto"/>
            </w:pPr>
            <w:r>
              <w:rPr>
                <w:b/>
                <w:color w:val="2F7898"/>
                <w:sz w:val="26"/>
              </w:rPr>
              <w:t>01</w:t>
            </w:r>
          </w:p>
          <w:p w14:paraId="0CE6E886" w14:textId="77777777" w:rsidR="00AE376A" w:rsidRPr="00D578EF" w:rsidRDefault="007C2AA1" w:rsidP="00D578EF">
            <w:pPr>
              <w:spacing w:after="40" w:line="228" w:lineRule="auto"/>
              <w:rPr>
                <w:sz w:val="20"/>
                <w:szCs w:val="20"/>
              </w:rPr>
            </w:pPr>
            <w:r w:rsidRPr="00D578EF">
              <w:rPr>
                <w:b/>
                <w:color w:val="1E566F"/>
                <w:sz w:val="20"/>
                <w:szCs w:val="20"/>
              </w:rPr>
              <w:t>EXPAND ATTAINABLE RENTALS</w:t>
            </w:r>
          </w:p>
          <w:p w14:paraId="11730D03" w14:textId="77777777" w:rsidR="00AE376A" w:rsidRPr="001A532D" w:rsidRDefault="007C2AA1" w:rsidP="00D578EF">
            <w:pPr>
              <w:spacing w:after="0" w:line="235" w:lineRule="auto"/>
              <w:jc w:val="both"/>
              <w:rPr>
                <w:sz w:val="19"/>
                <w:szCs w:val="19"/>
              </w:rPr>
            </w:pPr>
            <w:r w:rsidRPr="001A532D">
              <w:rPr>
                <w:color w:val="263943"/>
                <w:sz w:val="19"/>
                <w:szCs w:val="19"/>
              </w:rPr>
              <w:t>Increase workforce, affordable and senior rental options to relieve wait lists and near-full occupancy.</w:t>
            </w:r>
          </w:p>
        </w:tc>
        <w:tc>
          <w:tcPr>
            <w:tcW w:w="2610" w:type="dxa"/>
            <w:gridSpan w:val="2"/>
            <w:tcBorders>
              <w:top w:val="single" w:sz="12" w:space="0" w:color="2F7898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70" w:type="dxa"/>
              <w:left w:w="80" w:type="dxa"/>
              <w:bottom w:w="65" w:type="dxa"/>
              <w:right w:w="80" w:type="dxa"/>
            </w:tcMar>
          </w:tcPr>
          <w:p w14:paraId="05C6E5A3" w14:textId="77777777" w:rsidR="00AE376A" w:rsidRDefault="007C2AA1">
            <w:pPr>
              <w:spacing w:after="0" w:line="240" w:lineRule="auto"/>
            </w:pPr>
            <w:r>
              <w:rPr>
                <w:b/>
                <w:color w:val="2F7898"/>
                <w:sz w:val="26"/>
              </w:rPr>
              <w:t>02</w:t>
            </w:r>
          </w:p>
          <w:p w14:paraId="3A6464DF" w14:textId="77777777" w:rsidR="00AE376A" w:rsidRPr="00D578EF" w:rsidRDefault="007C2AA1" w:rsidP="00D578EF">
            <w:pPr>
              <w:spacing w:after="40" w:line="228" w:lineRule="auto"/>
              <w:rPr>
                <w:sz w:val="20"/>
                <w:szCs w:val="20"/>
              </w:rPr>
            </w:pPr>
            <w:r w:rsidRPr="00D578EF">
              <w:rPr>
                <w:b/>
                <w:color w:val="1E566F"/>
                <w:sz w:val="20"/>
                <w:szCs w:val="20"/>
              </w:rPr>
              <w:t>ADD HOMEOWNERSHIP CHOICES</w:t>
            </w:r>
          </w:p>
          <w:p w14:paraId="387EA3DE" w14:textId="77777777" w:rsidR="00AE376A" w:rsidRPr="001A532D" w:rsidRDefault="007C2AA1" w:rsidP="00D578EF">
            <w:pPr>
              <w:spacing w:after="0" w:line="235" w:lineRule="auto"/>
              <w:jc w:val="both"/>
              <w:rPr>
                <w:sz w:val="19"/>
                <w:szCs w:val="19"/>
              </w:rPr>
            </w:pPr>
            <w:r w:rsidRPr="001A532D">
              <w:rPr>
                <w:color w:val="263943"/>
                <w:sz w:val="19"/>
                <w:szCs w:val="19"/>
              </w:rPr>
              <w:t>Support entry-level, move-up and higher-end product so job growth can translate into household growth.</w:t>
            </w:r>
          </w:p>
        </w:tc>
        <w:tc>
          <w:tcPr>
            <w:tcW w:w="2520" w:type="dxa"/>
            <w:gridSpan w:val="2"/>
            <w:tcBorders>
              <w:top w:val="single" w:sz="12" w:space="0" w:color="2F7898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70" w:type="dxa"/>
              <w:left w:w="80" w:type="dxa"/>
              <w:bottom w:w="65" w:type="dxa"/>
              <w:right w:w="80" w:type="dxa"/>
            </w:tcMar>
          </w:tcPr>
          <w:p w14:paraId="6D6141DB" w14:textId="77777777" w:rsidR="00AE376A" w:rsidRDefault="007C2AA1">
            <w:pPr>
              <w:spacing w:after="0" w:line="240" w:lineRule="auto"/>
            </w:pPr>
            <w:r>
              <w:rPr>
                <w:b/>
                <w:color w:val="2F7898"/>
                <w:sz w:val="26"/>
              </w:rPr>
              <w:t>03</w:t>
            </w:r>
          </w:p>
          <w:p w14:paraId="47284FF7" w14:textId="77777777" w:rsidR="00AE376A" w:rsidRPr="00D578EF" w:rsidRDefault="007C2AA1" w:rsidP="00D578EF">
            <w:pPr>
              <w:spacing w:after="40" w:line="228" w:lineRule="auto"/>
              <w:rPr>
                <w:sz w:val="20"/>
                <w:szCs w:val="20"/>
              </w:rPr>
            </w:pPr>
            <w:r w:rsidRPr="00D578EF">
              <w:rPr>
                <w:b/>
                <w:color w:val="1E566F"/>
                <w:sz w:val="20"/>
                <w:szCs w:val="20"/>
              </w:rPr>
              <w:t>PRESERVE EXISTING HOUSING</w:t>
            </w:r>
          </w:p>
          <w:p w14:paraId="709095A9" w14:textId="77777777" w:rsidR="00AE376A" w:rsidRPr="001A532D" w:rsidRDefault="007C2AA1" w:rsidP="00D578EF">
            <w:pPr>
              <w:spacing w:after="0" w:line="235" w:lineRule="auto"/>
              <w:jc w:val="both"/>
              <w:rPr>
                <w:sz w:val="19"/>
                <w:szCs w:val="19"/>
              </w:rPr>
            </w:pPr>
            <w:r w:rsidRPr="001A532D">
              <w:rPr>
                <w:color w:val="263943"/>
                <w:sz w:val="19"/>
                <w:szCs w:val="19"/>
              </w:rPr>
              <w:t>Rehabilitate aging or substandard units and pair repairs with affordability and ownership assistance.</w:t>
            </w:r>
          </w:p>
        </w:tc>
        <w:tc>
          <w:tcPr>
            <w:tcW w:w="3240" w:type="dxa"/>
            <w:gridSpan w:val="2"/>
            <w:tcBorders>
              <w:top w:val="single" w:sz="12" w:space="0" w:color="2F7898"/>
              <w:left w:val="single" w:sz="4" w:space="0" w:color="C8D6DC"/>
              <w:bottom w:val="single" w:sz="4" w:space="0" w:color="C8D6DC"/>
              <w:right w:val="single" w:sz="4" w:space="0" w:color="C8D6DC"/>
            </w:tcBorders>
            <w:shd w:val="clear" w:color="auto" w:fill="F2F6F8"/>
            <w:tcMar>
              <w:top w:w="70" w:type="dxa"/>
              <w:left w:w="80" w:type="dxa"/>
              <w:bottom w:w="65" w:type="dxa"/>
              <w:right w:w="80" w:type="dxa"/>
            </w:tcMar>
          </w:tcPr>
          <w:p w14:paraId="75CA79EA" w14:textId="77777777" w:rsidR="00AE376A" w:rsidRDefault="007C2AA1">
            <w:pPr>
              <w:spacing w:after="0" w:line="240" w:lineRule="auto"/>
            </w:pPr>
            <w:r>
              <w:rPr>
                <w:b/>
                <w:color w:val="2F7898"/>
                <w:sz w:val="26"/>
              </w:rPr>
              <w:t>04</w:t>
            </w:r>
          </w:p>
          <w:p w14:paraId="73B3FA38" w14:textId="77777777" w:rsidR="00AE376A" w:rsidRPr="00D578EF" w:rsidRDefault="007C2AA1" w:rsidP="00D578EF">
            <w:pPr>
              <w:spacing w:after="40" w:line="228" w:lineRule="auto"/>
              <w:rPr>
                <w:sz w:val="20"/>
                <w:szCs w:val="20"/>
              </w:rPr>
            </w:pPr>
            <w:r w:rsidRPr="00D578EF">
              <w:rPr>
                <w:b/>
                <w:color w:val="1E566F"/>
                <w:sz w:val="20"/>
                <w:szCs w:val="20"/>
              </w:rPr>
              <w:t>COORDINATE GROWTH TOOLS</w:t>
            </w:r>
          </w:p>
          <w:p w14:paraId="0EE136B6" w14:textId="77777777" w:rsidR="001A532D" w:rsidRDefault="001A532D" w:rsidP="00D578EF">
            <w:pPr>
              <w:spacing w:after="0" w:line="235" w:lineRule="auto"/>
              <w:jc w:val="both"/>
              <w:rPr>
                <w:color w:val="263943"/>
                <w:sz w:val="19"/>
                <w:szCs w:val="19"/>
              </w:rPr>
            </w:pPr>
          </w:p>
          <w:p w14:paraId="5A932C0E" w14:textId="286D945B" w:rsidR="00AE376A" w:rsidRPr="001A532D" w:rsidRDefault="007C2AA1" w:rsidP="00D578EF">
            <w:pPr>
              <w:spacing w:after="0" w:line="235" w:lineRule="auto"/>
              <w:jc w:val="both"/>
              <w:rPr>
                <w:sz w:val="19"/>
                <w:szCs w:val="19"/>
              </w:rPr>
            </w:pPr>
            <w:r w:rsidRPr="001A532D">
              <w:rPr>
                <w:color w:val="263943"/>
                <w:sz w:val="19"/>
                <w:szCs w:val="19"/>
              </w:rPr>
              <w:t>Align infrastructure, land use, incentives and public-private partnerships around priority development sites.</w:t>
            </w:r>
          </w:p>
        </w:tc>
      </w:tr>
      <w:tr w:rsidR="00AE376A" w14:paraId="684CB389" w14:textId="77777777" w:rsidTr="00D578EF"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66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A4B3F9" w14:textId="77777777" w:rsidR="00AE376A" w:rsidRDefault="007C2AA1" w:rsidP="00D578EF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ABOUT THE</w:t>
            </w:r>
            <w:r>
              <w:rPr>
                <w:b/>
                <w:color w:val="FFFFFF"/>
                <w:sz w:val="20"/>
              </w:rPr>
              <w:br/>
              <w:t>ESTIMATES</w:t>
            </w:r>
          </w:p>
        </w:tc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6F8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39939D7" w14:textId="77777777" w:rsidR="00AE376A" w:rsidRPr="00D578EF" w:rsidRDefault="007C2AA1" w:rsidP="00D578EF">
            <w:pPr>
              <w:spacing w:after="0" w:line="230" w:lineRule="auto"/>
              <w:jc w:val="both"/>
              <w:rPr>
                <w:sz w:val="20"/>
                <w:szCs w:val="20"/>
              </w:rPr>
            </w:pPr>
            <w:r w:rsidRPr="00D578EF">
              <w:rPr>
                <w:color w:val="263943"/>
                <w:sz w:val="20"/>
                <w:szCs w:val="20"/>
              </w:rPr>
              <w:t>Estimates reflect current policies, incentives, demographic and economic trends, and available or planned units. Actual project support will vary by design, pricing, target market, quality and location; demand could exceed these estimates if policies or incentives encourage additional household and housing growth.</w:t>
            </w:r>
          </w:p>
        </w:tc>
      </w:tr>
    </w:tbl>
    <w:p w14:paraId="61908514" w14:textId="77777777" w:rsidR="00AE376A" w:rsidRPr="001A532D" w:rsidRDefault="007C2AA1" w:rsidP="001A532D">
      <w:pPr>
        <w:spacing w:before="40" w:after="0" w:line="216" w:lineRule="auto"/>
        <w:rPr>
          <w:sz w:val="20"/>
          <w:szCs w:val="20"/>
        </w:rPr>
      </w:pPr>
      <w:r w:rsidRPr="001A532D">
        <w:rPr>
          <w:i/>
          <w:color w:val="61727C"/>
          <w:sz w:val="20"/>
          <w:szCs w:val="20"/>
        </w:rPr>
        <w:t>Source: Bowen National Research, Advantage Valley Region Housing Needs Assessment, 2026 Update.</w:t>
      </w:r>
    </w:p>
    <w:sectPr w:rsidR="00AE376A" w:rsidRPr="001A532D" w:rsidSect="00F013C5">
      <w:headerReference w:type="default" r:id="rId17"/>
      <w:footerReference w:type="default" r:id="rId18"/>
      <w:pgSz w:w="12240" w:h="15840"/>
      <w:pgMar w:top="403" w:right="490" w:bottom="403" w:left="490" w:header="144" w:footer="3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0944" w14:textId="77777777" w:rsidR="001211B3" w:rsidRDefault="001211B3">
      <w:pPr>
        <w:spacing w:after="0" w:line="240" w:lineRule="auto"/>
      </w:pPr>
      <w:r>
        <w:separator/>
      </w:r>
    </w:p>
  </w:endnote>
  <w:endnote w:type="continuationSeparator" w:id="0">
    <w:p w14:paraId="4774B39C" w14:textId="77777777" w:rsidR="001211B3" w:rsidRDefault="0012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2B78" w14:textId="77777777" w:rsidR="00AE376A" w:rsidRDefault="00AE376A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630"/>
      <w:gridCol w:w="5630"/>
    </w:tblGrid>
    <w:tr w:rsidR="00AE376A" w14:paraId="70FC746B" w14:textId="77777777">
      <w:trPr>
        <w:jc w:val="center"/>
      </w:trPr>
      <w:tc>
        <w:tcPr>
          <w:tcW w:w="563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3DF5ACE" w14:textId="18708141" w:rsidR="00AE376A" w:rsidRDefault="00AE376A">
          <w:pPr>
            <w:spacing w:after="0" w:line="240" w:lineRule="auto"/>
          </w:pPr>
        </w:p>
      </w:tc>
      <w:tc>
        <w:tcPr>
          <w:tcW w:w="563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AAB843B" w14:textId="77777777" w:rsidR="00AE376A" w:rsidRPr="00F013C5" w:rsidRDefault="007C2AA1">
          <w:pPr>
            <w:spacing w:after="0" w:line="240" w:lineRule="auto"/>
            <w:jc w:val="right"/>
            <w:rPr>
              <w:sz w:val="22"/>
            </w:rPr>
          </w:pPr>
          <w:r w:rsidRPr="00F00D78">
            <w:rPr>
              <w:bCs/>
              <w:sz w:val="22"/>
            </w:rPr>
            <w:t xml:space="preserve">PAGE </w:t>
          </w:r>
          <w:r w:rsidRPr="00F013C5">
            <w:rPr>
              <w:sz w:val="22"/>
            </w:rPr>
            <w:fldChar w:fldCharType="begin"/>
          </w:r>
          <w:r w:rsidRPr="00F013C5">
            <w:rPr>
              <w:sz w:val="22"/>
            </w:rPr>
            <w:instrText>PAGE</w:instrText>
          </w:r>
          <w:r w:rsidRPr="00F013C5">
            <w:rPr>
              <w:sz w:val="22"/>
            </w:rPr>
            <w:fldChar w:fldCharType="separate"/>
          </w:r>
          <w:r w:rsidR="005B66DA" w:rsidRPr="00F013C5">
            <w:rPr>
              <w:noProof/>
              <w:sz w:val="22"/>
            </w:rPr>
            <w:t>1</w:t>
          </w:r>
          <w:r w:rsidRPr="00F013C5">
            <w:rPr>
              <w:sz w:val="22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4790" w14:textId="77777777" w:rsidR="001211B3" w:rsidRDefault="001211B3">
      <w:pPr>
        <w:spacing w:after="0" w:line="240" w:lineRule="auto"/>
      </w:pPr>
      <w:r>
        <w:separator/>
      </w:r>
    </w:p>
  </w:footnote>
  <w:footnote w:type="continuationSeparator" w:id="0">
    <w:p w14:paraId="29D279CC" w14:textId="77777777" w:rsidR="001211B3" w:rsidRDefault="00121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19E1" w14:textId="77777777" w:rsidR="00AE376A" w:rsidRDefault="00AE376A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630"/>
      <w:gridCol w:w="5630"/>
    </w:tblGrid>
    <w:tr w:rsidR="00AE376A" w14:paraId="2CCCC07A" w14:textId="77777777">
      <w:trPr>
        <w:jc w:val="center"/>
      </w:trPr>
      <w:tc>
        <w:tcPr>
          <w:tcW w:w="5630" w:type="dxa"/>
          <w:tcBorders>
            <w:top w:val="nil"/>
            <w:left w:val="nil"/>
            <w:bottom w:val="single" w:sz="10" w:space="0" w:color="1E566F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332A2FA" w14:textId="77777777" w:rsidR="00AE376A" w:rsidRDefault="007C2AA1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0696A182" wp14:editId="5BBEB60B">
                <wp:extent cx="2331720" cy="505206"/>
                <wp:effectExtent l="0" t="0" r="0" b="0"/>
                <wp:docPr id="492946743" name="Picture 4929467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owe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1720" cy="5052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0" w:type="dxa"/>
          <w:tcBorders>
            <w:top w:val="nil"/>
            <w:left w:val="nil"/>
            <w:bottom w:val="single" w:sz="10" w:space="0" w:color="1E566F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8A353A4" w14:textId="77777777" w:rsidR="00AE376A" w:rsidRPr="00F013C5" w:rsidRDefault="007C2AA1">
          <w:pPr>
            <w:spacing w:after="0" w:line="240" w:lineRule="auto"/>
            <w:jc w:val="right"/>
            <w:rPr>
              <w:sz w:val="22"/>
            </w:rPr>
          </w:pPr>
          <w:r w:rsidRPr="00F013C5">
            <w:rPr>
              <w:b/>
              <w:color w:val="1E566F"/>
              <w:sz w:val="22"/>
            </w:rPr>
            <w:t>ADVANTAGE VALLEY REGION</w:t>
          </w:r>
          <w:r w:rsidRPr="00F013C5">
            <w:rPr>
              <w:color w:val="61727C"/>
              <w:sz w:val="22"/>
            </w:rPr>
            <w:br/>
          </w:r>
          <w:r w:rsidRPr="00F00D78">
            <w:rPr>
              <w:sz w:val="22"/>
            </w:rPr>
            <w:t>2026 HOUSING NEEDS ASSESSMENT UPDATE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4767887">
    <w:abstractNumId w:val="8"/>
  </w:num>
  <w:num w:numId="2" w16cid:durableId="903641910">
    <w:abstractNumId w:val="6"/>
  </w:num>
  <w:num w:numId="3" w16cid:durableId="1784379304">
    <w:abstractNumId w:val="5"/>
  </w:num>
  <w:num w:numId="4" w16cid:durableId="1531915600">
    <w:abstractNumId w:val="4"/>
  </w:num>
  <w:num w:numId="5" w16cid:durableId="1011949614">
    <w:abstractNumId w:val="7"/>
  </w:num>
  <w:num w:numId="6" w16cid:durableId="1665207409">
    <w:abstractNumId w:val="3"/>
  </w:num>
  <w:num w:numId="7" w16cid:durableId="1425809486">
    <w:abstractNumId w:val="2"/>
  </w:num>
  <w:num w:numId="8" w16cid:durableId="838350071">
    <w:abstractNumId w:val="1"/>
  </w:num>
  <w:num w:numId="9" w16cid:durableId="98763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3A0"/>
    <w:rsid w:val="000D5515"/>
    <w:rsid w:val="000E7EC7"/>
    <w:rsid w:val="001211B3"/>
    <w:rsid w:val="0015074B"/>
    <w:rsid w:val="001A532D"/>
    <w:rsid w:val="0029639D"/>
    <w:rsid w:val="00326F90"/>
    <w:rsid w:val="003A4F1E"/>
    <w:rsid w:val="003D0F43"/>
    <w:rsid w:val="00407EF6"/>
    <w:rsid w:val="00503A4D"/>
    <w:rsid w:val="005B66DA"/>
    <w:rsid w:val="005F285C"/>
    <w:rsid w:val="00734D60"/>
    <w:rsid w:val="007C2AA1"/>
    <w:rsid w:val="007E2A87"/>
    <w:rsid w:val="008B04C2"/>
    <w:rsid w:val="00993F40"/>
    <w:rsid w:val="00A8798C"/>
    <w:rsid w:val="00AA1D8D"/>
    <w:rsid w:val="00AB7A97"/>
    <w:rsid w:val="00AE376A"/>
    <w:rsid w:val="00B47730"/>
    <w:rsid w:val="00C12C7F"/>
    <w:rsid w:val="00CB0664"/>
    <w:rsid w:val="00D578EF"/>
    <w:rsid w:val="00E222AE"/>
    <w:rsid w:val="00E50194"/>
    <w:rsid w:val="00F00D78"/>
    <w:rsid w:val="00F013C5"/>
    <w:rsid w:val="00F205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8E561D"/>
  <w14:defaultImageDpi w14:val="300"/>
  <w15:docId w15:val="{D8A4C249-F206-4F36-B822-43D1D7E4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4865</Characters>
  <Application>Microsoft Office Word</Application>
  <DocSecurity>0</DocSecurity>
  <Lines>608</Lines>
  <Paragraphs>432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Advantage Valley Region Housing Needs Assessment - Two-Page Executive Summary</vt:lpstr>
    </vt:vector>
  </TitlesOfParts>
  <Manager/>
  <Company/>
  <LinksUpToDate>false</LinksUpToDate>
  <CharactersWithSpaces>5191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Advantage Valley Region Housing Needs Assessment - Two-Page Executive Summary</dc:title>
  <dc:subject>2026 Update</dc:subject>
  <dc:creator>Bowen National Research</dc:creator>
  <cp:keywords>Advantage Valley, housing needs, executive summary, West Virginia</cp:keywords>
  <dc:description>generated by python-docx</dc:description>
  <cp:lastModifiedBy>Desiree Johnson</cp:lastModifiedBy>
  <cp:revision>2</cp:revision>
  <dcterms:created xsi:type="dcterms:W3CDTF">2026-07-14T17:54:00Z</dcterms:created>
  <dcterms:modified xsi:type="dcterms:W3CDTF">2026-07-14T17:54:00Z</dcterms:modified>
  <cp:category/>
</cp:coreProperties>
</file>